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FE71FA" w14:textId="6C39D79B" w:rsidR="00BB029F" w:rsidRDefault="00BB029F" w:rsidP="00E74838">
      <w:pPr>
        <w:pStyle w:val="Estilo11"/>
        <w:tabs>
          <w:tab w:val="left" w:pos="2175"/>
        </w:tabs>
        <w:spacing w:line="360" w:lineRule="auto"/>
        <w:rPr>
          <w:sz w:val="18"/>
          <w:szCs w:val="18"/>
        </w:rPr>
      </w:pPr>
    </w:p>
    <w:p w14:paraId="596B9B4C" w14:textId="6DA5B8C9" w:rsidR="00A7047D" w:rsidRPr="00E023B2" w:rsidRDefault="00921A17" w:rsidP="00BE15C2">
      <w:pPr>
        <w:jc w:val="center"/>
        <w:rPr>
          <w:rFonts w:ascii="Cambria" w:hAnsi="Cambria" w:cs="Arial"/>
          <w:b/>
          <w:u w:val="single"/>
        </w:rPr>
      </w:pPr>
      <w:r w:rsidRPr="00E023B2">
        <w:rPr>
          <w:rFonts w:ascii="Cambria" w:hAnsi="Cambria" w:cs="Arial"/>
          <w:b/>
          <w:u w:val="single"/>
        </w:rPr>
        <w:t>ANE</w:t>
      </w:r>
      <w:r w:rsidR="00A7047D" w:rsidRPr="00E023B2">
        <w:rPr>
          <w:rFonts w:ascii="Cambria" w:hAnsi="Cambria" w:cs="Arial"/>
          <w:b/>
          <w:u w:val="single"/>
        </w:rPr>
        <w:t>XO I</w:t>
      </w:r>
      <w:r w:rsidR="00787496" w:rsidRPr="00E023B2">
        <w:rPr>
          <w:rFonts w:ascii="Cambria" w:hAnsi="Cambria" w:cs="Arial"/>
          <w:b/>
          <w:u w:val="single"/>
        </w:rPr>
        <w:t>V</w:t>
      </w:r>
    </w:p>
    <w:p w14:paraId="30E84212" w14:textId="77777777" w:rsidR="00BE15C2" w:rsidRPr="00E023B2" w:rsidRDefault="00BE15C2" w:rsidP="00BE15C2">
      <w:pPr>
        <w:pStyle w:val="Encabezado"/>
        <w:rPr>
          <w:rFonts w:ascii="Cambria" w:hAnsi="Cambria"/>
        </w:rPr>
      </w:pPr>
    </w:p>
    <w:tbl>
      <w:tblPr>
        <w:tblStyle w:val="Tablaconcuadrcula"/>
        <w:tblW w:w="8647" w:type="dxa"/>
        <w:tblLook w:val="04A0" w:firstRow="1" w:lastRow="0" w:firstColumn="1" w:lastColumn="0" w:noHBand="0" w:noVBand="1"/>
      </w:tblPr>
      <w:tblGrid>
        <w:gridCol w:w="8647"/>
      </w:tblGrid>
      <w:tr w:rsidR="00BE15C2" w:rsidRPr="00E023B2" w14:paraId="5B76CAB8" w14:textId="77777777" w:rsidTr="00760F0B">
        <w:trPr>
          <w:trHeight w:val="568"/>
        </w:trPr>
        <w:tc>
          <w:tcPr>
            <w:tcW w:w="8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CBBB85" w14:textId="77777777" w:rsidR="00BE15C2" w:rsidRPr="00E023B2" w:rsidRDefault="00BE15C2" w:rsidP="005B7022">
            <w:pPr>
              <w:pStyle w:val="Encabezado"/>
              <w:jc w:val="center"/>
              <w:rPr>
                <w:rFonts w:ascii="Cambria" w:hAnsi="Cambria" w:cs="Arial"/>
                <w:b/>
                <w:bCs/>
              </w:rPr>
            </w:pPr>
            <w:r w:rsidRPr="00E023B2">
              <w:rPr>
                <w:rFonts w:ascii="Cambria" w:hAnsi="Cambria" w:cs="Arial"/>
                <w:b/>
                <w:bCs/>
              </w:rPr>
              <w:t xml:space="preserve">MODELO </w:t>
            </w:r>
            <w:r w:rsidR="00AA6CDA" w:rsidRPr="00E023B2">
              <w:rPr>
                <w:rFonts w:ascii="Cambria" w:hAnsi="Cambria" w:cs="Arial"/>
                <w:b/>
                <w:bCs/>
              </w:rPr>
              <w:t xml:space="preserve">DE </w:t>
            </w:r>
            <w:bookmarkStart w:id="0" w:name="_Hlk129696977"/>
            <w:r w:rsidR="00AA6CDA" w:rsidRPr="00E023B2">
              <w:rPr>
                <w:rFonts w:ascii="Cambria" w:hAnsi="Cambria" w:cs="Arial"/>
                <w:b/>
                <w:bCs/>
              </w:rPr>
              <w:t>DECLARACIÓN</w:t>
            </w:r>
            <w:r w:rsidRPr="00E023B2">
              <w:rPr>
                <w:rFonts w:ascii="Cambria" w:hAnsi="Cambria" w:cs="Arial"/>
                <w:b/>
                <w:bCs/>
              </w:rPr>
              <w:t xml:space="preserve"> DE CESIÓN Y TRATAMIENTO DE DATOS EN RELACIÓN CON LA EJECUCIÓN DE ACTUACIONES DEL</w:t>
            </w:r>
            <w:bookmarkEnd w:id="0"/>
            <w:r w:rsidRPr="00E023B2">
              <w:rPr>
                <w:rFonts w:ascii="Cambria" w:hAnsi="Cambria" w:cs="Arial"/>
                <w:b/>
                <w:bCs/>
              </w:rPr>
              <w:t xml:space="preserve"> PLAN DE RECUPERACIÓN, TRANSFORMACIÓN Y RESILIENCIA (PRTR)</w:t>
            </w:r>
          </w:p>
          <w:p w14:paraId="593B8554" w14:textId="633B240D" w:rsidR="007168AB" w:rsidRPr="00E023B2" w:rsidRDefault="007168AB" w:rsidP="005B7022">
            <w:pPr>
              <w:pStyle w:val="Encabezado"/>
              <w:jc w:val="center"/>
              <w:rPr>
                <w:rFonts w:ascii="Cambria" w:hAnsi="Cambria" w:cs="Arial"/>
                <w:b/>
                <w:bCs/>
              </w:rPr>
            </w:pPr>
            <w:r w:rsidRPr="00E023B2">
              <w:rPr>
                <w:rFonts w:ascii="Cambria" w:hAnsi="Cambria" w:cs="Arial"/>
                <w:b/>
                <w:bCs/>
              </w:rPr>
              <w:t>(a rellenar por el ayuntamiento solicitante)</w:t>
            </w:r>
          </w:p>
        </w:tc>
      </w:tr>
    </w:tbl>
    <w:p w14:paraId="774BE190" w14:textId="77777777" w:rsidR="00BE15C2" w:rsidRPr="00E023B2" w:rsidRDefault="00BE15C2" w:rsidP="00BE15C2">
      <w:pPr>
        <w:rPr>
          <w:rFonts w:ascii="Cambria" w:hAnsi="Cambria"/>
          <w:vertAlign w:val="subscript"/>
        </w:rPr>
      </w:pPr>
    </w:p>
    <w:p w14:paraId="24D243E0" w14:textId="275E85E0" w:rsidR="00BE15C2" w:rsidRPr="00E023B2" w:rsidRDefault="00BE15C2" w:rsidP="00BE15C2">
      <w:pPr>
        <w:jc w:val="both"/>
        <w:rPr>
          <w:rFonts w:ascii="Cambria" w:hAnsi="Cambria" w:cs="Arial"/>
        </w:rPr>
      </w:pPr>
      <w:r w:rsidRPr="00E023B2">
        <w:rPr>
          <w:rFonts w:ascii="Cambria" w:hAnsi="Cambria" w:cs="Arial"/>
        </w:rPr>
        <w:t xml:space="preserve">Don/Doña                                                                                                                         , DNI                              , como </w:t>
      </w:r>
      <w:r w:rsidR="007C192B" w:rsidRPr="00E023B2">
        <w:rPr>
          <w:rFonts w:ascii="Cambria" w:hAnsi="Cambria" w:cs="Arial"/>
        </w:rPr>
        <w:t xml:space="preserve">representante legal del ayuntamiento de </w:t>
      </w:r>
      <w:r w:rsidR="007168AB" w:rsidRPr="00E023B2">
        <w:rPr>
          <w:rFonts w:ascii="Cambria" w:hAnsi="Cambria" w:cs="Arial"/>
        </w:rPr>
        <w:t xml:space="preserve">                                    </w:t>
      </w:r>
      <w:r w:rsidRPr="00E023B2">
        <w:rPr>
          <w:rFonts w:ascii="Cambria" w:hAnsi="Cambria" w:cs="Arial"/>
        </w:rPr>
        <w:t xml:space="preserve">, con NIF                               y domicilio fiscal en                                                                                                          que participa como </w:t>
      </w:r>
      <w:r w:rsidR="007168AB" w:rsidRPr="00E023B2">
        <w:rPr>
          <w:rFonts w:ascii="Cambria" w:hAnsi="Cambria" w:cs="Arial"/>
        </w:rPr>
        <w:t>solicitante de subvenci</w:t>
      </w:r>
      <w:r w:rsidR="00F85197" w:rsidRPr="00E023B2">
        <w:rPr>
          <w:rFonts w:ascii="Cambria" w:hAnsi="Cambria" w:cs="Arial"/>
        </w:rPr>
        <w:t>ó</w:t>
      </w:r>
      <w:r w:rsidR="007168AB" w:rsidRPr="00E023B2">
        <w:rPr>
          <w:rFonts w:ascii="Cambria" w:hAnsi="Cambria" w:cs="Arial"/>
        </w:rPr>
        <w:t>n</w:t>
      </w:r>
      <w:r w:rsidRPr="00E023B2">
        <w:rPr>
          <w:rFonts w:ascii="Cambria" w:hAnsi="Cambria" w:cs="Arial"/>
        </w:rPr>
        <w:t xml:space="preserve"> en el desarrollo de actuaciones necesarias para la consecución de los objetivos definidos en el Compone</w:t>
      </w:r>
      <w:r w:rsidR="00C84FEF">
        <w:rPr>
          <w:rFonts w:ascii="Cambria" w:hAnsi="Cambria" w:cs="Arial"/>
        </w:rPr>
        <w:t>n</w:t>
      </w:r>
      <w:r w:rsidRPr="00E023B2">
        <w:rPr>
          <w:rFonts w:ascii="Cambria" w:hAnsi="Cambria" w:cs="Arial"/>
        </w:rPr>
        <w:t xml:space="preserve">te </w:t>
      </w:r>
      <w:r w:rsidR="00CD3156" w:rsidRPr="00E023B2">
        <w:rPr>
          <w:rFonts w:ascii="Cambria" w:hAnsi="Cambria" w:cs="Arial"/>
        </w:rPr>
        <w:t>15</w:t>
      </w:r>
      <w:r w:rsidRPr="00E023B2">
        <w:rPr>
          <w:rFonts w:ascii="Cambria" w:hAnsi="Cambria" w:cs="Arial"/>
        </w:rPr>
        <w:t xml:space="preserve"> «</w:t>
      </w:r>
      <w:r w:rsidR="00CD3156" w:rsidRPr="00E023B2">
        <w:rPr>
          <w:rFonts w:ascii="Cambria" w:hAnsi="Cambria" w:cs="Arial"/>
        </w:rPr>
        <w:t>Conectividad digital, impulso a la ciberseguridad y despliegue del 5G</w:t>
      </w:r>
      <w:r w:rsidRPr="00E023B2">
        <w:rPr>
          <w:rFonts w:ascii="Cambria" w:hAnsi="Cambria" w:cs="Arial"/>
        </w:rPr>
        <w:t>»</w:t>
      </w:r>
      <w:r w:rsidR="00001EA3" w:rsidRPr="00E023B2">
        <w:rPr>
          <w:rFonts w:ascii="Cambria" w:hAnsi="Cambria" w:cs="Arial"/>
        </w:rPr>
        <w:t>, inversión C15.I2 «Acciones de refuerzo de conectivi</w:t>
      </w:r>
      <w:r w:rsidR="00C95F10">
        <w:rPr>
          <w:rFonts w:ascii="Cambria" w:hAnsi="Cambria" w:cs="Arial"/>
        </w:rPr>
        <w:t>d</w:t>
      </w:r>
      <w:r w:rsidR="00001EA3" w:rsidRPr="00E023B2">
        <w:rPr>
          <w:rFonts w:ascii="Cambria" w:hAnsi="Cambria" w:cs="Arial"/>
        </w:rPr>
        <w:t>ad en centros de referencia, motores socioeconómicos y proyectos tractores de digitalización sectorial</w:t>
      </w:r>
      <w:r w:rsidR="009933B2" w:rsidRPr="00E023B2">
        <w:rPr>
          <w:rFonts w:ascii="Cambria" w:hAnsi="Cambria" w:cs="Arial"/>
        </w:rPr>
        <w:t>»</w:t>
      </w:r>
      <w:r w:rsidRPr="00E023B2">
        <w:rPr>
          <w:rFonts w:ascii="Cambria" w:hAnsi="Cambria" w:cs="Arial"/>
        </w:rPr>
        <w:t>, declara conocer la normativa que es de aplicación, en particular los siguientes apartados del artículo 22, del Reglamento (UE) 2021/241 del Parlamento Europeo y del Consejo, de 12 de febrero de 2021, por el que se establece el Mecanismo de Recuperación y Resiliencia:</w:t>
      </w:r>
    </w:p>
    <w:p w14:paraId="3182AFDC" w14:textId="77777777" w:rsidR="00BE15C2" w:rsidRPr="00E023B2" w:rsidRDefault="00BE15C2" w:rsidP="00BE15C2">
      <w:pPr>
        <w:jc w:val="both"/>
        <w:rPr>
          <w:rFonts w:ascii="Cambria" w:hAnsi="Cambria" w:cs="Arial"/>
          <w:i/>
        </w:rPr>
      </w:pPr>
      <w:r w:rsidRPr="00E023B2">
        <w:rPr>
          <w:rFonts w:ascii="Cambria" w:hAnsi="Cambria" w:cs="Arial"/>
        </w:rPr>
        <w:t xml:space="preserve">1. La letra d) del apartado 2: </w:t>
      </w:r>
      <w:r w:rsidRPr="00E023B2">
        <w:rPr>
          <w:rFonts w:ascii="Cambria" w:hAnsi="Cambria" w:cs="Arial"/>
          <w:i/>
        </w:rPr>
        <w:t>«recabar, a efectos de auditoría y control del uso de fondos en relación con las medidas destinadas a la ejecución de reformas y proyectos de inversión en el marco del plan de recuperación y resiliencia, en un formato electrónico que permita realizar búsquedas y en una base de datos única, las categorías armonizadas de datos siguientes:</w:t>
      </w:r>
    </w:p>
    <w:p w14:paraId="7DA14955" w14:textId="77777777" w:rsidR="00BE15C2" w:rsidRPr="00E023B2" w:rsidRDefault="00BE15C2" w:rsidP="00BE15C2">
      <w:pPr>
        <w:pStyle w:val="Prrafodelista"/>
        <w:numPr>
          <w:ilvl w:val="0"/>
          <w:numId w:val="2"/>
        </w:numPr>
        <w:rPr>
          <w:rFonts w:ascii="Cambria" w:hAnsi="Cambria" w:cs="Arial"/>
          <w:i/>
        </w:rPr>
      </w:pPr>
      <w:r w:rsidRPr="00E023B2">
        <w:rPr>
          <w:rFonts w:ascii="Cambria" w:hAnsi="Cambria" w:cs="Arial"/>
          <w:i/>
        </w:rPr>
        <w:t>El nombre del perceptor final de los fondos;</w:t>
      </w:r>
    </w:p>
    <w:p w14:paraId="2F874DD9" w14:textId="77777777" w:rsidR="00BE15C2" w:rsidRPr="00E023B2" w:rsidRDefault="00BE15C2" w:rsidP="00BE15C2">
      <w:pPr>
        <w:pStyle w:val="Prrafodelista"/>
        <w:numPr>
          <w:ilvl w:val="0"/>
          <w:numId w:val="2"/>
        </w:numPr>
        <w:jc w:val="both"/>
        <w:rPr>
          <w:rFonts w:ascii="Cambria" w:hAnsi="Cambria" w:cs="Arial"/>
          <w:i/>
        </w:rPr>
      </w:pPr>
      <w:r w:rsidRPr="00E023B2">
        <w:rPr>
          <w:rFonts w:ascii="Cambria" w:hAnsi="Cambria" w:cs="Arial"/>
          <w:i/>
        </w:rPr>
        <w:t>el nombre del contratista y del subcontratista, cuando el perceptor final de los fondos sea un poder adjudicador de conformidad con el Derecho de la Unión o nacional en materia de contratación pública;</w:t>
      </w:r>
    </w:p>
    <w:p w14:paraId="74C23CFE" w14:textId="77777777" w:rsidR="00BE15C2" w:rsidRPr="00E023B2" w:rsidRDefault="00BE15C2" w:rsidP="00BE15C2">
      <w:pPr>
        <w:pStyle w:val="Prrafodelista"/>
        <w:numPr>
          <w:ilvl w:val="0"/>
          <w:numId w:val="2"/>
        </w:numPr>
        <w:jc w:val="both"/>
        <w:rPr>
          <w:rFonts w:ascii="Cambria" w:hAnsi="Cambria" w:cs="Arial"/>
          <w:i/>
        </w:rPr>
      </w:pPr>
      <w:r w:rsidRPr="00E023B2">
        <w:rPr>
          <w:rFonts w:ascii="Cambria" w:hAnsi="Cambria" w:cs="Arial"/>
          <w:i/>
        </w:rPr>
        <w:t>los nombres, apellidos y fechas de nacimiento de los titulares reales del perceptor de los fondos o del contratista, según se define en el artículo 3, punto 6, de la Directiva (UE) 2015/849 del Parlamento Europeo y del Consejo (26);</w:t>
      </w:r>
    </w:p>
    <w:p w14:paraId="5AAAE132" w14:textId="474F69D4" w:rsidR="00BE15C2" w:rsidRPr="00E023B2" w:rsidRDefault="00BE15C2" w:rsidP="00BE15C2">
      <w:pPr>
        <w:pStyle w:val="Prrafodelista"/>
        <w:numPr>
          <w:ilvl w:val="0"/>
          <w:numId w:val="2"/>
        </w:numPr>
        <w:jc w:val="both"/>
        <w:rPr>
          <w:rFonts w:ascii="Cambria" w:hAnsi="Cambria" w:cs="Arial"/>
          <w:i/>
        </w:rPr>
      </w:pPr>
      <w:r w:rsidRPr="00E023B2">
        <w:rPr>
          <w:rFonts w:ascii="Cambria" w:hAnsi="Cambria" w:cs="Arial"/>
          <w:i/>
        </w:rPr>
        <w:t>una lista de medidas para la ejecución de reformas y proyectos de inversión en el marco del plan de recuperación y resiliencia, junto con el importe total de la financiación pública de dichas medidas y que indique la cuantía de los fondos desembolsados en el marco del Mecanismo y de otros fondos de la Unión».</w:t>
      </w:r>
    </w:p>
    <w:p w14:paraId="4EB5D53B" w14:textId="518A56A5" w:rsidR="00B22FB2" w:rsidRPr="00E023B2" w:rsidRDefault="00B22FB2" w:rsidP="00B22FB2">
      <w:pPr>
        <w:jc w:val="both"/>
        <w:rPr>
          <w:rFonts w:ascii="Cambria" w:hAnsi="Cambria" w:cs="Arial"/>
          <w:i/>
        </w:rPr>
      </w:pPr>
      <w:r w:rsidRPr="00E023B2">
        <w:rPr>
          <w:rFonts w:ascii="Cambria" w:hAnsi="Cambria" w:cs="Arial"/>
          <w:i/>
        </w:rPr>
        <w:t>2. La letra e) del apartado 2: «autorizar expresamente a la Comisión, a la OLAF, al Tribunal de Cuentas y, cuando proceda, a la Fiscalía Europea a ejercitar los derechos que les reconoce el artículo 129, apartado 1, del Reglamento Financiero y obligar a todos los perceptores finales de los fondos desembolsados para las medidas de aplicación de las reformas y los proyectos de inversión incluidos en el plan de recuperación y resiliencia, o a todas las demás personas o entidades que intervengan en su aplicación, y autorizar expresamente a la Comisión, a la OLAF, al Tribunal de Cuentas y, cuando proceda, a la Fiscalía Europea a ejercitar los derechos que les reconoce el artículo 129, apartado 1, del Reglamento Financiero, y a imponer obligaciones similares a todos los perceptores finales de fondos».</w:t>
      </w:r>
    </w:p>
    <w:p w14:paraId="2F218984" w14:textId="5BB3635B" w:rsidR="00BE15C2" w:rsidRPr="00E023B2" w:rsidRDefault="00B22FB2" w:rsidP="00BE15C2">
      <w:pPr>
        <w:jc w:val="both"/>
        <w:rPr>
          <w:rFonts w:ascii="Cambria" w:hAnsi="Cambria" w:cs="Arial"/>
        </w:rPr>
      </w:pPr>
      <w:r w:rsidRPr="00E023B2">
        <w:rPr>
          <w:rFonts w:ascii="Cambria" w:hAnsi="Cambria" w:cs="Arial"/>
        </w:rPr>
        <w:lastRenderedPageBreak/>
        <w:t>3</w:t>
      </w:r>
      <w:r w:rsidR="00BE15C2" w:rsidRPr="00E023B2">
        <w:rPr>
          <w:rFonts w:ascii="Cambria" w:hAnsi="Cambria" w:cs="Arial"/>
        </w:rPr>
        <w:t xml:space="preserve">. Apartado 3: </w:t>
      </w:r>
      <w:r w:rsidR="00BE15C2" w:rsidRPr="00E023B2">
        <w:rPr>
          <w:rFonts w:ascii="Cambria" w:hAnsi="Cambria" w:cs="Arial"/>
          <w:i/>
        </w:rPr>
        <w:t>«Los datos personales mencionados en el apartado 2, letra d), del presente artículo solo serán tratados por los Estados miembros y por la Comisión a los efectos y duración de la correspondiente auditoría de la aprobación de la gestión presupuestaria y de los procedimientos de control relacionados con la utilización de los fondos relacionados con la aplicación de los acuerdos a que se refieren los artículos 15, apartado 2, y 23, apartado 1. En el marco del procedimiento de aprobación de la gestión de la Comisión, de conformidad con el artículo 319 del TFUE, el Mecanismo estará sujeto a la presentación de informes en el marco de la información financiera y de rendición de cuentas integrada a que se refiere el artículo 247 del Reglamento Financiero y, en particular, por separado, en el informe anual de gestión y rendimiento»</w:t>
      </w:r>
      <w:r w:rsidR="00BE15C2" w:rsidRPr="00E023B2">
        <w:rPr>
          <w:rFonts w:ascii="Cambria" w:hAnsi="Cambria" w:cs="Arial"/>
        </w:rPr>
        <w:t>.</w:t>
      </w:r>
    </w:p>
    <w:p w14:paraId="34A56A8A" w14:textId="77777777" w:rsidR="00BE15C2" w:rsidRPr="00E023B2" w:rsidRDefault="00BE15C2" w:rsidP="00BE15C2">
      <w:pPr>
        <w:jc w:val="both"/>
        <w:rPr>
          <w:rFonts w:ascii="Cambria" w:hAnsi="Cambria" w:cs="Arial"/>
        </w:rPr>
      </w:pPr>
      <w:r w:rsidRPr="00E023B2">
        <w:rPr>
          <w:rFonts w:ascii="Cambria" w:hAnsi="Cambria" w:cs="Arial"/>
        </w:rPr>
        <w:t>Conforme al marco jurídico expuesto, manifiesta acceder a la cesión y tratamiento de los datos con los fines expresamente relacionados en los artículos citados.</w:t>
      </w:r>
    </w:p>
    <w:p w14:paraId="45933D72" w14:textId="77777777" w:rsidR="00BE15C2" w:rsidRPr="00E023B2" w:rsidRDefault="00BE15C2" w:rsidP="00BE15C2">
      <w:pPr>
        <w:rPr>
          <w:rFonts w:ascii="Cambria" w:hAnsi="Cambria"/>
        </w:rPr>
      </w:pPr>
    </w:p>
    <w:p w14:paraId="3E5597A5" w14:textId="3326B422" w:rsidR="00A7047D" w:rsidRPr="00E023B2" w:rsidRDefault="00BE15C2" w:rsidP="00921A17">
      <w:pPr>
        <w:pStyle w:val="Estilo11"/>
        <w:spacing w:line="360" w:lineRule="auto"/>
        <w:jc w:val="center"/>
        <w:rPr>
          <w:rFonts w:ascii="Cambria" w:hAnsi="Cambria" w:cs="Arial"/>
          <w:sz w:val="22"/>
          <w:szCs w:val="22"/>
        </w:rPr>
      </w:pPr>
      <w:r w:rsidRPr="00E023B2">
        <w:rPr>
          <w:rFonts w:ascii="Cambria" w:hAnsi="Cambria" w:cs="Arial"/>
          <w:sz w:val="22"/>
          <w:szCs w:val="22"/>
        </w:rPr>
        <w:t>En …</w:t>
      </w:r>
      <w:r w:rsidR="00787496" w:rsidRPr="00E023B2">
        <w:rPr>
          <w:rFonts w:ascii="Cambria" w:hAnsi="Cambria" w:cs="Arial"/>
          <w:sz w:val="22"/>
          <w:szCs w:val="22"/>
        </w:rPr>
        <w:t>……………………………</w:t>
      </w:r>
      <w:proofErr w:type="gramStart"/>
      <w:r w:rsidRPr="00E023B2">
        <w:rPr>
          <w:rFonts w:ascii="Cambria" w:hAnsi="Cambria" w:cs="Arial"/>
          <w:sz w:val="22"/>
          <w:szCs w:val="22"/>
        </w:rPr>
        <w:t>…….</w:t>
      </w:r>
      <w:proofErr w:type="gramEnd"/>
      <w:r w:rsidRPr="00E023B2">
        <w:rPr>
          <w:rFonts w:ascii="Cambria" w:hAnsi="Cambria" w:cs="Arial"/>
          <w:sz w:val="22"/>
          <w:szCs w:val="22"/>
        </w:rPr>
        <w:t>, a la fecha de la firma electrónica.</w:t>
      </w:r>
    </w:p>
    <w:p w14:paraId="05944BCB" w14:textId="252C639E" w:rsidR="007C192B" w:rsidRPr="00E023B2" w:rsidRDefault="007C192B" w:rsidP="00921A17">
      <w:pPr>
        <w:pStyle w:val="Estilo11"/>
        <w:spacing w:line="360" w:lineRule="auto"/>
        <w:jc w:val="center"/>
        <w:rPr>
          <w:rFonts w:ascii="Cambria" w:hAnsi="Cambria" w:cs="Arial"/>
          <w:sz w:val="22"/>
          <w:szCs w:val="22"/>
        </w:rPr>
      </w:pPr>
    </w:p>
    <w:p w14:paraId="32F67912" w14:textId="348F64C2" w:rsidR="007C192B" w:rsidRPr="00E023B2" w:rsidRDefault="007C192B" w:rsidP="00921A17">
      <w:pPr>
        <w:pStyle w:val="Estilo11"/>
        <w:spacing w:line="360" w:lineRule="auto"/>
        <w:jc w:val="center"/>
        <w:rPr>
          <w:rFonts w:ascii="Cambria" w:hAnsi="Cambria" w:cs="Arial"/>
          <w:sz w:val="22"/>
          <w:szCs w:val="22"/>
        </w:rPr>
      </w:pPr>
    </w:p>
    <w:p w14:paraId="7C19294F" w14:textId="6C52BCCC" w:rsidR="007C192B" w:rsidRPr="00E023B2" w:rsidRDefault="007C192B" w:rsidP="00921A17">
      <w:pPr>
        <w:pStyle w:val="Estilo11"/>
        <w:spacing w:line="360" w:lineRule="auto"/>
        <w:jc w:val="center"/>
        <w:rPr>
          <w:rFonts w:ascii="Cambria" w:hAnsi="Cambria" w:cs="Arial"/>
          <w:sz w:val="22"/>
          <w:szCs w:val="22"/>
        </w:rPr>
      </w:pPr>
    </w:p>
    <w:p w14:paraId="3D21DD1D" w14:textId="572C76E1" w:rsidR="007C192B" w:rsidRPr="00E023B2" w:rsidRDefault="007C192B" w:rsidP="00921A17">
      <w:pPr>
        <w:pStyle w:val="Estilo11"/>
        <w:spacing w:line="360" w:lineRule="auto"/>
        <w:jc w:val="center"/>
        <w:rPr>
          <w:rFonts w:ascii="Cambria" w:hAnsi="Cambria" w:cs="Arial"/>
          <w:sz w:val="22"/>
          <w:szCs w:val="22"/>
        </w:rPr>
      </w:pPr>
    </w:p>
    <w:p w14:paraId="5FD96B4E" w14:textId="32F679CF" w:rsidR="007C192B" w:rsidRPr="00E023B2" w:rsidRDefault="007C192B" w:rsidP="00921A17">
      <w:pPr>
        <w:pStyle w:val="Estilo11"/>
        <w:spacing w:line="360" w:lineRule="auto"/>
        <w:jc w:val="center"/>
        <w:rPr>
          <w:rFonts w:ascii="Cambria" w:hAnsi="Cambria" w:cs="Arial"/>
          <w:sz w:val="22"/>
          <w:szCs w:val="22"/>
        </w:rPr>
      </w:pPr>
    </w:p>
    <w:p w14:paraId="34ABD84F" w14:textId="3F962DEF" w:rsidR="007C192B" w:rsidRPr="00E023B2" w:rsidRDefault="007C192B" w:rsidP="00921A17">
      <w:pPr>
        <w:pStyle w:val="Estilo11"/>
        <w:spacing w:line="360" w:lineRule="auto"/>
        <w:jc w:val="center"/>
        <w:rPr>
          <w:rFonts w:ascii="Cambria" w:hAnsi="Cambria" w:cs="Arial"/>
          <w:sz w:val="22"/>
          <w:szCs w:val="22"/>
        </w:rPr>
      </w:pPr>
    </w:p>
    <w:p w14:paraId="7F6CFE7D" w14:textId="136C0B5B" w:rsidR="007C192B" w:rsidRPr="00E023B2" w:rsidRDefault="007C192B" w:rsidP="00921A17">
      <w:pPr>
        <w:pStyle w:val="Estilo11"/>
        <w:spacing w:line="360" w:lineRule="auto"/>
        <w:jc w:val="center"/>
        <w:rPr>
          <w:rFonts w:ascii="Cambria" w:hAnsi="Cambria" w:cs="Arial"/>
          <w:sz w:val="22"/>
          <w:szCs w:val="22"/>
        </w:rPr>
      </w:pPr>
    </w:p>
    <w:p w14:paraId="32FC64F8" w14:textId="17BA5FCE" w:rsidR="007C192B" w:rsidRPr="00E023B2" w:rsidRDefault="007C192B" w:rsidP="00921A17">
      <w:pPr>
        <w:pStyle w:val="Estilo11"/>
        <w:spacing w:line="360" w:lineRule="auto"/>
        <w:jc w:val="center"/>
        <w:rPr>
          <w:rFonts w:ascii="Cambria" w:hAnsi="Cambria" w:cs="Arial"/>
          <w:sz w:val="22"/>
          <w:szCs w:val="22"/>
        </w:rPr>
      </w:pPr>
    </w:p>
    <w:p w14:paraId="63FA0FEA" w14:textId="0B41790D" w:rsidR="007C192B" w:rsidRPr="00E023B2" w:rsidRDefault="007C192B" w:rsidP="00921A17">
      <w:pPr>
        <w:pStyle w:val="Estilo11"/>
        <w:spacing w:line="360" w:lineRule="auto"/>
        <w:jc w:val="center"/>
        <w:rPr>
          <w:rFonts w:ascii="Cambria" w:hAnsi="Cambria" w:cs="Arial"/>
          <w:sz w:val="22"/>
          <w:szCs w:val="22"/>
        </w:rPr>
      </w:pPr>
    </w:p>
    <w:p w14:paraId="69CD908E" w14:textId="0E2F9791" w:rsidR="007C192B" w:rsidRPr="00E023B2" w:rsidRDefault="007C192B" w:rsidP="00921A17">
      <w:pPr>
        <w:pStyle w:val="Estilo11"/>
        <w:spacing w:line="360" w:lineRule="auto"/>
        <w:jc w:val="center"/>
        <w:rPr>
          <w:rFonts w:ascii="Cambria" w:hAnsi="Cambria" w:cs="Arial"/>
          <w:sz w:val="22"/>
          <w:szCs w:val="22"/>
        </w:rPr>
      </w:pPr>
    </w:p>
    <w:p w14:paraId="52D65271" w14:textId="03259ECF" w:rsidR="007C192B" w:rsidRPr="00E023B2" w:rsidRDefault="007C192B" w:rsidP="00921A17">
      <w:pPr>
        <w:pStyle w:val="Estilo11"/>
        <w:spacing w:line="360" w:lineRule="auto"/>
        <w:jc w:val="center"/>
        <w:rPr>
          <w:rFonts w:ascii="Cambria" w:hAnsi="Cambria" w:cs="Arial"/>
          <w:sz w:val="22"/>
          <w:szCs w:val="22"/>
        </w:rPr>
      </w:pPr>
    </w:p>
    <w:p w14:paraId="554A11F0" w14:textId="159EFA83" w:rsidR="007C192B" w:rsidRPr="00E023B2" w:rsidRDefault="007C192B" w:rsidP="00921A17">
      <w:pPr>
        <w:pStyle w:val="Estilo11"/>
        <w:spacing w:line="360" w:lineRule="auto"/>
        <w:jc w:val="center"/>
        <w:rPr>
          <w:rFonts w:ascii="Cambria" w:hAnsi="Cambria" w:cs="Arial"/>
          <w:sz w:val="22"/>
          <w:szCs w:val="22"/>
        </w:rPr>
      </w:pPr>
    </w:p>
    <w:p w14:paraId="0EFD214D" w14:textId="1FF332CF" w:rsidR="007C192B" w:rsidRPr="00E023B2" w:rsidRDefault="007C192B" w:rsidP="00921A17">
      <w:pPr>
        <w:pStyle w:val="Estilo11"/>
        <w:spacing w:line="360" w:lineRule="auto"/>
        <w:jc w:val="center"/>
        <w:rPr>
          <w:rFonts w:ascii="Cambria" w:hAnsi="Cambria" w:cs="Arial"/>
          <w:sz w:val="22"/>
          <w:szCs w:val="22"/>
        </w:rPr>
      </w:pPr>
    </w:p>
    <w:p w14:paraId="4FF0ECA4" w14:textId="68B32751" w:rsidR="007C192B" w:rsidRPr="00E023B2" w:rsidRDefault="007C192B" w:rsidP="00921A17">
      <w:pPr>
        <w:pStyle w:val="Estilo11"/>
        <w:spacing w:line="360" w:lineRule="auto"/>
        <w:jc w:val="center"/>
        <w:rPr>
          <w:rFonts w:ascii="Cambria" w:hAnsi="Cambria" w:cs="Arial"/>
          <w:sz w:val="22"/>
          <w:szCs w:val="22"/>
        </w:rPr>
      </w:pPr>
    </w:p>
    <w:p w14:paraId="3BF8432A" w14:textId="3E357BF3" w:rsidR="007C192B" w:rsidRPr="00E023B2" w:rsidRDefault="007C192B" w:rsidP="00921A17">
      <w:pPr>
        <w:pStyle w:val="Estilo11"/>
        <w:spacing w:line="360" w:lineRule="auto"/>
        <w:jc w:val="center"/>
        <w:rPr>
          <w:rFonts w:ascii="Cambria" w:hAnsi="Cambria" w:cs="Arial"/>
          <w:sz w:val="22"/>
          <w:szCs w:val="22"/>
        </w:rPr>
      </w:pPr>
    </w:p>
    <w:p w14:paraId="24E0DD04" w14:textId="618B9DB8" w:rsidR="007C192B" w:rsidRPr="00E023B2" w:rsidRDefault="007C192B" w:rsidP="00921A17">
      <w:pPr>
        <w:pStyle w:val="Estilo11"/>
        <w:spacing w:line="360" w:lineRule="auto"/>
        <w:jc w:val="center"/>
        <w:rPr>
          <w:rFonts w:ascii="Cambria" w:hAnsi="Cambria" w:cs="Arial"/>
          <w:sz w:val="22"/>
          <w:szCs w:val="22"/>
        </w:rPr>
      </w:pPr>
    </w:p>
    <w:p w14:paraId="442E8FAF" w14:textId="494AFF5F" w:rsidR="007C192B" w:rsidRPr="00E023B2" w:rsidRDefault="007C192B" w:rsidP="00921A17">
      <w:pPr>
        <w:pStyle w:val="Estilo11"/>
        <w:spacing w:line="360" w:lineRule="auto"/>
        <w:jc w:val="center"/>
        <w:rPr>
          <w:rFonts w:ascii="Cambria" w:hAnsi="Cambria" w:cs="Arial"/>
          <w:sz w:val="22"/>
          <w:szCs w:val="22"/>
        </w:rPr>
      </w:pPr>
    </w:p>
    <w:p w14:paraId="5D33AE56" w14:textId="22B3F661" w:rsidR="007C192B" w:rsidRPr="00E023B2" w:rsidRDefault="007C192B" w:rsidP="00921A17">
      <w:pPr>
        <w:pStyle w:val="Estilo11"/>
        <w:spacing w:line="360" w:lineRule="auto"/>
        <w:jc w:val="center"/>
        <w:rPr>
          <w:rFonts w:ascii="Cambria" w:hAnsi="Cambria" w:cs="Arial"/>
          <w:sz w:val="22"/>
          <w:szCs w:val="22"/>
        </w:rPr>
      </w:pPr>
    </w:p>
    <w:p w14:paraId="6CFFB89C" w14:textId="295A1C8E" w:rsidR="007C192B" w:rsidRPr="00E023B2" w:rsidRDefault="007C192B" w:rsidP="00921A17">
      <w:pPr>
        <w:pStyle w:val="Estilo11"/>
        <w:spacing w:line="360" w:lineRule="auto"/>
        <w:jc w:val="center"/>
        <w:rPr>
          <w:rFonts w:ascii="Cambria" w:hAnsi="Cambria" w:cs="Arial"/>
          <w:sz w:val="22"/>
          <w:szCs w:val="22"/>
        </w:rPr>
      </w:pPr>
    </w:p>
    <w:p w14:paraId="01062C03" w14:textId="64D319F2" w:rsidR="007C192B" w:rsidRPr="00E023B2" w:rsidRDefault="007C192B" w:rsidP="00921A17">
      <w:pPr>
        <w:pStyle w:val="Estilo11"/>
        <w:spacing w:line="360" w:lineRule="auto"/>
        <w:jc w:val="center"/>
        <w:rPr>
          <w:rFonts w:ascii="Cambria" w:hAnsi="Cambria" w:cs="Arial"/>
          <w:sz w:val="22"/>
          <w:szCs w:val="22"/>
        </w:rPr>
      </w:pPr>
    </w:p>
    <w:p w14:paraId="11975539" w14:textId="75AD37C2" w:rsidR="007C192B" w:rsidRPr="00E023B2" w:rsidRDefault="007C192B" w:rsidP="00921A17">
      <w:pPr>
        <w:pStyle w:val="Estilo11"/>
        <w:spacing w:line="360" w:lineRule="auto"/>
        <w:jc w:val="center"/>
        <w:rPr>
          <w:rFonts w:ascii="Cambria" w:hAnsi="Cambria" w:cs="Arial"/>
          <w:sz w:val="22"/>
          <w:szCs w:val="22"/>
        </w:rPr>
      </w:pPr>
    </w:p>
    <w:p w14:paraId="1140F555" w14:textId="04106811" w:rsidR="007C192B" w:rsidRPr="00E023B2" w:rsidRDefault="007C192B" w:rsidP="00921A17">
      <w:pPr>
        <w:pStyle w:val="Estilo11"/>
        <w:spacing w:line="360" w:lineRule="auto"/>
        <w:jc w:val="center"/>
        <w:rPr>
          <w:rFonts w:ascii="Cambria" w:hAnsi="Cambria" w:cs="Arial"/>
          <w:sz w:val="22"/>
          <w:szCs w:val="22"/>
        </w:rPr>
      </w:pPr>
    </w:p>
    <w:tbl>
      <w:tblPr>
        <w:tblStyle w:val="Tablaconcuadrcula"/>
        <w:tblW w:w="8647" w:type="dxa"/>
        <w:tblLook w:val="04A0" w:firstRow="1" w:lastRow="0" w:firstColumn="1" w:lastColumn="0" w:noHBand="0" w:noVBand="1"/>
      </w:tblPr>
      <w:tblGrid>
        <w:gridCol w:w="8647"/>
      </w:tblGrid>
      <w:tr w:rsidR="007C192B" w:rsidRPr="00E023B2" w14:paraId="01240D8E" w14:textId="77777777" w:rsidTr="00D0545F">
        <w:trPr>
          <w:trHeight w:val="568"/>
        </w:trPr>
        <w:tc>
          <w:tcPr>
            <w:tcW w:w="8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320F59" w14:textId="77777777" w:rsidR="007C192B" w:rsidRPr="00E023B2" w:rsidRDefault="007C192B" w:rsidP="00D0545F">
            <w:pPr>
              <w:pStyle w:val="Encabezado"/>
              <w:jc w:val="center"/>
              <w:rPr>
                <w:rFonts w:ascii="Cambria" w:hAnsi="Cambria" w:cs="Arial"/>
                <w:b/>
                <w:bCs/>
              </w:rPr>
            </w:pPr>
            <w:r w:rsidRPr="00E023B2">
              <w:rPr>
                <w:rFonts w:ascii="Cambria" w:hAnsi="Cambria" w:cs="Arial"/>
                <w:b/>
                <w:bCs/>
              </w:rPr>
              <w:lastRenderedPageBreak/>
              <w:t>MODELO DE DECLARACIÓN DE CESIÓN Y TRATAMIENTO DE DATOS EN RELACIÓN CON LA EJECUCIÓN DE ACTUACIONES DEL PLAN DE RECUPERACIÓN, TRANSFORMACIÓN Y RESILIENCIA (PRTR)</w:t>
            </w:r>
          </w:p>
          <w:p w14:paraId="3525AB29" w14:textId="5563BD55" w:rsidR="007C192B" w:rsidRPr="00E023B2" w:rsidRDefault="007C192B" w:rsidP="00D0545F">
            <w:pPr>
              <w:pStyle w:val="Encabezado"/>
              <w:jc w:val="center"/>
              <w:rPr>
                <w:rFonts w:ascii="Cambria" w:hAnsi="Cambria" w:cs="Arial"/>
                <w:b/>
                <w:bCs/>
              </w:rPr>
            </w:pPr>
            <w:r w:rsidRPr="00E023B2">
              <w:rPr>
                <w:rFonts w:ascii="Cambria" w:hAnsi="Cambria" w:cs="Arial"/>
                <w:b/>
                <w:bCs/>
              </w:rPr>
              <w:t>(a rellenar por contratista/subcontratista)</w:t>
            </w:r>
          </w:p>
        </w:tc>
      </w:tr>
    </w:tbl>
    <w:p w14:paraId="5F28A2E7" w14:textId="77777777" w:rsidR="007C192B" w:rsidRDefault="007C192B" w:rsidP="007C192B">
      <w:pPr>
        <w:rPr>
          <w:rFonts w:ascii="Cambria" w:hAnsi="Cambria"/>
          <w:vertAlign w:val="subscript"/>
        </w:rPr>
      </w:pPr>
    </w:p>
    <w:p w14:paraId="588AF349" w14:textId="77777777" w:rsidR="00E26559" w:rsidRPr="00E023B2" w:rsidRDefault="00E26559" w:rsidP="007C192B">
      <w:pPr>
        <w:rPr>
          <w:rFonts w:ascii="Cambria" w:hAnsi="Cambria"/>
          <w:vertAlign w:val="subscript"/>
        </w:rPr>
      </w:pPr>
    </w:p>
    <w:p w14:paraId="34FE591A" w14:textId="77777777" w:rsidR="007C192B" w:rsidRDefault="007C192B" w:rsidP="007C192B">
      <w:pPr>
        <w:jc w:val="both"/>
        <w:rPr>
          <w:rFonts w:ascii="Cambria" w:hAnsi="Cambria" w:cs="Arial"/>
        </w:rPr>
      </w:pPr>
      <w:r w:rsidRPr="00E023B2">
        <w:rPr>
          <w:rFonts w:ascii="Cambria" w:hAnsi="Cambria" w:cs="Arial"/>
        </w:rPr>
        <w:t>Don/Doña                                                                                                                         , DNI                              , como Consejero/a Delegado/a / Gerente de la entidad                                                                                                                                       , con NIF                               y domicilio fiscal en                                                                                                          que participa como contratista/subcontratista en el desarrollo de actuaciones necesarias para la consecución de los objetivos definidos en el Componente 15 «Conectividad digital, impulso a la ciberseguridad y despliegue del 5G», inversión C15.I2 «Acciones de refuerzo de conectividad en centros de referencia, motores socioeconómicos y proyectos tractores de digitalización sectorial», declara conocer la normativa que es de aplicación, en particular los siguientes apartados del artículo 22, del Reglamento (UE) 2021/241 del Parlamento Europeo y del Consejo, de 12 de febrero de 2021, por el que se establece el Mecanismo de Recuperación y Resiliencia:</w:t>
      </w:r>
    </w:p>
    <w:p w14:paraId="1CAD0FF1" w14:textId="77777777" w:rsidR="007C192B" w:rsidRPr="00E023B2" w:rsidRDefault="007C192B" w:rsidP="007C192B">
      <w:pPr>
        <w:jc w:val="both"/>
        <w:rPr>
          <w:rFonts w:ascii="Cambria" w:hAnsi="Cambria" w:cs="Arial"/>
          <w:i/>
        </w:rPr>
      </w:pPr>
      <w:r w:rsidRPr="00E023B2">
        <w:rPr>
          <w:rFonts w:ascii="Cambria" w:hAnsi="Cambria" w:cs="Arial"/>
        </w:rPr>
        <w:t xml:space="preserve">1. La letra d) del apartado 2: </w:t>
      </w:r>
      <w:r w:rsidRPr="00E023B2">
        <w:rPr>
          <w:rFonts w:ascii="Cambria" w:hAnsi="Cambria" w:cs="Arial"/>
          <w:i/>
        </w:rPr>
        <w:t>«recabar, a efectos de auditoría y control del uso de fondos en relación con las medidas destinadas a la ejecución de reformas y proyectos de inversión en el marco del plan de recuperación y resiliencia, en un formato electrónico que permita realizar búsquedas y en una base de datos única, las categorías armonizadas de datos siguientes:</w:t>
      </w:r>
    </w:p>
    <w:p w14:paraId="36494DB1" w14:textId="77777777" w:rsidR="007C192B" w:rsidRPr="00E023B2" w:rsidRDefault="007C192B" w:rsidP="007C192B">
      <w:pPr>
        <w:pStyle w:val="Prrafodelista"/>
        <w:numPr>
          <w:ilvl w:val="0"/>
          <w:numId w:val="8"/>
        </w:numPr>
        <w:rPr>
          <w:rFonts w:ascii="Cambria" w:hAnsi="Cambria" w:cs="Arial"/>
          <w:i/>
        </w:rPr>
      </w:pPr>
      <w:r w:rsidRPr="00E023B2">
        <w:rPr>
          <w:rFonts w:ascii="Cambria" w:hAnsi="Cambria" w:cs="Arial"/>
          <w:i/>
        </w:rPr>
        <w:t>El nombre del perceptor final de los fondos;</w:t>
      </w:r>
    </w:p>
    <w:p w14:paraId="35366188" w14:textId="77777777" w:rsidR="007C192B" w:rsidRPr="00E023B2" w:rsidRDefault="007C192B" w:rsidP="007C192B">
      <w:pPr>
        <w:pStyle w:val="Prrafodelista"/>
        <w:numPr>
          <w:ilvl w:val="0"/>
          <w:numId w:val="8"/>
        </w:numPr>
        <w:jc w:val="both"/>
        <w:rPr>
          <w:rFonts w:ascii="Cambria" w:hAnsi="Cambria" w:cs="Arial"/>
          <w:i/>
        </w:rPr>
      </w:pPr>
      <w:r w:rsidRPr="00E023B2">
        <w:rPr>
          <w:rFonts w:ascii="Cambria" w:hAnsi="Cambria" w:cs="Arial"/>
          <w:i/>
        </w:rPr>
        <w:t>el nombre del contratista y del subcontratista, cuando el perceptor final de los fondos sea un poder adjudicador de conformidad con el Derecho de la Unión o nacional en materia de contratación pública;</w:t>
      </w:r>
    </w:p>
    <w:p w14:paraId="02487D45" w14:textId="77777777" w:rsidR="007C192B" w:rsidRPr="00E023B2" w:rsidRDefault="007C192B" w:rsidP="007C192B">
      <w:pPr>
        <w:pStyle w:val="Prrafodelista"/>
        <w:numPr>
          <w:ilvl w:val="0"/>
          <w:numId w:val="8"/>
        </w:numPr>
        <w:jc w:val="both"/>
        <w:rPr>
          <w:rFonts w:ascii="Cambria" w:hAnsi="Cambria" w:cs="Arial"/>
          <w:i/>
        </w:rPr>
      </w:pPr>
      <w:r w:rsidRPr="00E023B2">
        <w:rPr>
          <w:rFonts w:ascii="Cambria" w:hAnsi="Cambria" w:cs="Arial"/>
          <w:i/>
        </w:rPr>
        <w:t>los nombres, apellidos y fechas de nacimiento de los titulares reales del perceptor de los fondos o del contratista, según se define en el artículo 3, punto 6, de la Directiva (UE) 2015/849 del Parlamento Europeo y del Consejo (26);</w:t>
      </w:r>
    </w:p>
    <w:p w14:paraId="31FA71E5" w14:textId="77777777" w:rsidR="007C192B" w:rsidRPr="00E023B2" w:rsidRDefault="007C192B" w:rsidP="007C192B">
      <w:pPr>
        <w:pStyle w:val="Prrafodelista"/>
        <w:numPr>
          <w:ilvl w:val="0"/>
          <w:numId w:val="8"/>
        </w:numPr>
        <w:jc w:val="both"/>
        <w:rPr>
          <w:rFonts w:ascii="Cambria" w:hAnsi="Cambria" w:cs="Arial"/>
          <w:i/>
        </w:rPr>
      </w:pPr>
      <w:r w:rsidRPr="00E023B2">
        <w:rPr>
          <w:rFonts w:ascii="Cambria" w:hAnsi="Cambria" w:cs="Arial"/>
          <w:i/>
        </w:rPr>
        <w:t>una lista de medidas para la ejecución de reformas y proyectos de inversión en el marco del plan de recuperación y resiliencia, junto con el importe total de la financiación pública de dichas medidas y que indique la cuantía de los fondos desembolsados en el marco del Mecanismo y de otros fondos de la Unión».</w:t>
      </w:r>
    </w:p>
    <w:p w14:paraId="6FF03003" w14:textId="77777777" w:rsidR="007C192B" w:rsidRPr="00E023B2" w:rsidRDefault="007C192B" w:rsidP="007C192B">
      <w:pPr>
        <w:jc w:val="both"/>
        <w:rPr>
          <w:rFonts w:ascii="Cambria" w:hAnsi="Cambria" w:cs="Arial"/>
          <w:i/>
        </w:rPr>
      </w:pPr>
      <w:r w:rsidRPr="00E023B2">
        <w:rPr>
          <w:rFonts w:ascii="Cambria" w:hAnsi="Cambria" w:cs="Arial"/>
          <w:i/>
        </w:rPr>
        <w:t>2. La letra e) del apartado 2: «autorizar expresamente a la Comisión, a la OLAF, al Tribunal de Cuentas y, cuando proceda, a la Fiscalía Europea a ejercitar los derechos que les reconoce el artículo 129, apartado 1, del Reglamento Financiero y obligar a todos los perceptores finales de los fondos desembolsados para las medidas de aplicación de las reformas y los proyectos de inversión incluidos en el plan de recuperación y resiliencia, o a todas las demás personas o entidades que intervengan en su aplicación, y autorizar expresamente a la Comisión, a la OLAF, al Tribunal de Cuentas y, cuando proceda, a la Fiscalía Europea a ejercitar los derechos que les reconoce el artículo 129, apartado 1, del Reglamento Financiero, y a imponer obligaciones similares a todos los perceptores finales de fondos».</w:t>
      </w:r>
    </w:p>
    <w:p w14:paraId="6C6EE16B" w14:textId="77777777" w:rsidR="007C192B" w:rsidRDefault="007C192B" w:rsidP="007C192B">
      <w:pPr>
        <w:jc w:val="both"/>
        <w:rPr>
          <w:rFonts w:ascii="Cambria" w:hAnsi="Cambria" w:cs="Arial"/>
        </w:rPr>
      </w:pPr>
      <w:r w:rsidRPr="00E023B2">
        <w:rPr>
          <w:rFonts w:ascii="Cambria" w:hAnsi="Cambria" w:cs="Arial"/>
        </w:rPr>
        <w:t xml:space="preserve">3. Apartado 3: </w:t>
      </w:r>
      <w:r w:rsidRPr="00E023B2">
        <w:rPr>
          <w:rFonts w:ascii="Cambria" w:hAnsi="Cambria" w:cs="Arial"/>
          <w:i/>
        </w:rPr>
        <w:t xml:space="preserve">«Los datos personales mencionados en el apartado 2, letra d), del presente artículo solo serán tratados por los Estados miembros y por la Comisión a los efectos y </w:t>
      </w:r>
      <w:r w:rsidRPr="00E023B2">
        <w:rPr>
          <w:rFonts w:ascii="Cambria" w:hAnsi="Cambria" w:cs="Arial"/>
          <w:i/>
        </w:rPr>
        <w:lastRenderedPageBreak/>
        <w:t>duración de la correspondiente auditoría de la aprobación de la gestión presupuestaria y de los procedimientos de control relacionados con la utilización de los fondos relacionados con la aplicación de los acuerdos a que se refieren los artículos 15, apartado 2, y 23, apartado 1. En el marco del procedimiento de aprobación de la gestión de la Comisión, de conformidad con el artículo 319 del TFUE, el Mecanismo estará sujeto a la presentación de informes en el marco de la información financiera y de rendición de cuentas integrada a que se refiere el artículo 247 del Reglamento Financiero y, en particular, por separado, en el informe anual de gestión y rendimiento»</w:t>
      </w:r>
      <w:r w:rsidRPr="00E023B2">
        <w:rPr>
          <w:rFonts w:ascii="Cambria" w:hAnsi="Cambria" w:cs="Arial"/>
        </w:rPr>
        <w:t>.</w:t>
      </w:r>
    </w:p>
    <w:p w14:paraId="2AE80CC6" w14:textId="77777777" w:rsidR="00E023B2" w:rsidRPr="00E023B2" w:rsidRDefault="00E023B2" w:rsidP="007C192B">
      <w:pPr>
        <w:jc w:val="both"/>
        <w:rPr>
          <w:rFonts w:ascii="Cambria" w:hAnsi="Cambria" w:cs="Arial"/>
        </w:rPr>
      </w:pPr>
    </w:p>
    <w:p w14:paraId="74CAA94C" w14:textId="77777777" w:rsidR="007C192B" w:rsidRPr="00E023B2" w:rsidRDefault="007C192B" w:rsidP="007C192B">
      <w:pPr>
        <w:jc w:val="both"/>
        <w:rPr>
          <w:rFonts w:ascii="Cambria" w:hAnsi="Cambria" w:cs="Arial"/>
        </w:rPr>
      </w:pPr>
      <w:r w:rsidRPr="00E023B2">
        <w:rPr>
          <w:rFonts w:ascii="Cambria" w:hAnsi="Cambria" w:cs="Arial"/>
        </w:rPr>
        <w:t>Conforme al marco jurídico expuesto, manifiesta acceder a la cesión y tratamiento de los datos con los fines expresamente relacionados en los artículos citados.</w:t>
      </w:r>
    </w:p>
    <w:p w14:paraId="6CE282D8" w14:textId="77777777" w:rsidR="007C192B" w:rsidRPr="00E023B2" w:rsidRDefault="007C192B" w:rsidP="007C192B">
      <w:pPr>
        <w:rPr>
          <w:rFonts w:ascii="Cambria" w:hAnsi="Cambria"/>
        </w:rPr>
      </w:pPr>
    </w:p>
    <w:p w14:paraId="48C28AF5" w14:textId="4A4F0366" w:rsidR="007C192B" w:rsidRPr="00E023B2" w:rsidRDefault="007C192B" w:rsidP="007C192B">
      <w:pPr>
        <w:pStyle w:val="Estilo11"/>
        <w:spacing w:line="360" w:lineRule="auto"/>
        <w:jc w:val="center"/>
        <w:rPr>
          <w:rFonts w:ascii="Cambria" w:hAnsi="Cambria"/>
          <w:sz w:val="22"/>
          <w:szCs w:val="22"/>
        </w:rPr>
      </w:pPr>
      <w:r w:rsidRPr="00E023B2">
        <w:rPr>
          <w:rFonts w:ascii="Cambria" w:hAnsi="Cambria" w:cs="Arial"/>
          <w:sz w:val="22"/>
          <w:szCs w:val="22"/>
        </w:rPr>
        <w:t>En ……</w:t>
      </w:r>
      <w:r w:rsidR="00081462" w:rsidRPr="00E023B2">
        <w:rPr>
          <w:rFonts w:ascii="Cambria" w:hAnsi="Cambria" w:cs="Arial"/>
          <w:sz w:val="22"/>
          <w:szCs w:val="22"/>
        </w:rPr>
        <w:t>………………</w:t>
      </w:r>
      <w:proofErr w:type="gramStart"/>
      <w:r w:rsidR="00081462" w:rsidRPr="00E023B2">
        <w:rPr>
          <w:rFonts w:ascii="Cambria" w:hAnsi="Cambria" w:cs="Arial"/>
          <w:sz w:val="22"/>
          <w:szCs w:val="22"/>
        </w:rPr>
        <w:t>…….</w:t>
      </w:r>
      <w:proofErr w:type="gramEnd"/>
      <w:r w:rsidRPr="00E023B2">
        <w:rPr>
          <w:rFonts w:ascii="Cambria" w:hAnsi="Cambria" w:cs="Arial"/>
          <w:sz w:val="22"/>
          <w:szCs w:val="22"/>
        </w:rPr>
        <w:t>…., a la fecha de la firma electrónica.</w:t>
      </w:r>
    </w:p>
    <w:p w14:paraId="272CCC68" w14:textId="77777777" w:rsidR="007C192B" w:rsidRPr="00E023B2" w:rsidRDefault="007C192B" w:rsidP="00921A17">
      <w:pPr>
        <w:pStyle w:val="Estilo11"/>
        <w:spacing w:line="360" w:lineRule="auto"/>
        <w:jc w:val="center"/>
        <w:rPr>
          <w:rFonts w:ascii="Cambria" w:hAnsi="Cambria"/>
          <w:sz w:val="22"/>
          <w:szCs w:val="22"/>
        </w:rPr>
      </w:pPr>
    </w:p>
    <w:sectPr w:rsidR="007C192B" w:rsidRPr="00E023B2" w:rsidSect="003657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7" w:right="1701" w:bottom="1417" w:left="1701" w:header="284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21A797" w14:textId="77777777" w:rsidR="004E2AC5" w:rsidRDefault="004E2AC5" w:rsidP="0047014E">
      <w:pPr>
        <w:spacing w:after="0" w:line="240" w:lineRule="auto"/>
      </w:pPr>
      <w:r>
        <w:separator/>
      </w:r>
    </w:p>
  </w:endnote>
  <w:endnote w:type="continuationSeparator" w:id="0">
    <w:p w14:paraId="630A3DF7" w14:textId="77777777" w:rsidR="004E2AC5" w:rsidRDefault="004E2AC5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49FF84" w14:textId="77777777" w:rsidR="00FF7DC0" w:rsidRDefault="00FF7DC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37603C" w14:textId="77777777" w:rsidR="00FF7DC0" w:rsidRDefault="00FF7DC0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45E505" w14:textId="77777777" w:rsidR="00FF7DC0" w:rsidRDefault="00FF7DC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C3EA11" w14:textId="77777777" w:rsidR="004E2AC5" w:rsidRDefault="004E2AC5" w:rsidP="0047014E">
      <w:pPr>
        <w:spacing w:after="0" w:line="240" w:lineRule="auto"/>
      </w:pPr>
      <w:r>
        <w:separator/>
      </w:r>
    </w:p>
  </w:footnote>
  <w:footnote w:type="continuationSeparator" w:id="0">
    <w:p w14:paraId="157F0246" w14:textId="77777777" w:rsidR="004E2AC5" w:rsidRDefault="004E2AC5" w:rsidP="0047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5AFCE9" w14:textId="77777777" w:rsidR="00FF7DC0" w:rsidRDefault="00FF7DC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585" w:type="pct"/>
      <w:jc w:val="center"/>
      <w:tblLayout w:type="fixed"/>
      <w:tblLook w:val="04A0" w:firstRow="1" w:lastRow="0" w:firstColumn="1" w:lastColumn="0" w:noHBand="0" w:noVBand="1"/>
    </w:tblPr>
    <w:tblGrid>
      <w:gridCol w:w="2389"/>
      <w:gridCol w:w="2361"/>
      <w:gridCol w:w="374"/>
      <w:gridCol w:w="2504"/>
      <w:gridCol w:w="1871"/>
    </w:tblGrid>
    <w:tr w:rsidR="006F092C" w:rsidRPr="0051383F" w14:paraId="0E084362" w14:textId="77777777" w:rsidTr="0092318D">
      <w:trPr>
        <w:trHeight w:val="660"/>
        <w:jc w:val="center"/>
      </w:trPr>
      <w:tc>
        <w:tcPr>
          <w:tcW w:w="1257" w:type="pct"/>
          <w:shd w:val="clear" w:color="auto" w:fill="auto"/>
          <w:vAlign w:val="center"/>
        </w:tcPr>
        <w:p w14:paraId="6AD0CBC8" w14:textId="77777777" w:rsidR="006F092C" w:rsidRPr="0051383F" w:rsidRDefault="006F092C" w:rsidP="006F092C">
          <w:pPr>
            <w:tabs>
              <w:tab w:val="center" w:pos="4252"/>
              <w:tab w:val="right" w:pos="8504"/>
            </w:tabs>
            <w:spacing w:before="60" w:after="60" w:line="240" w:lineRule="auto"/>
            <w:jc w:val="center"/>
          </w:pPr>
          <w:r w:rsidRPr="0051383F">
            <w:rPr>
              <w:noProof/>
              <w:lang w:eastAsia="es-ES"/>
            </w:rPr>
            <w:drawing>
              <wp:inline distT="0" distB="0" distL="0" distR="0" wp14:anchorId="3488A117" wp14:editId="7898AED1">
                <wp:extent cx="1377950" cy="412750"/>
                <wp:effectExtent l="0" t="0" r="0" b="6350"/>
                <wp:docPr id="5" name="Imagen 5" descr="Interfaz de usuario gráfica, Aplicación, Teams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agen 5" descr="Interfaz de usuario gráfica, Aplicación, Teams&#10;&#10;Descripción generada automá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77950" cy="412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40" w:type="pct"/>
          <w:gridSpan w:val="2"/>
          <w:shd w:val="clear" w:color="auto" w:fill="auto"/>
          <w:vAlign w:val="center"/>
        </w:tcPr>
        <w:p w14:paraId="6726A4E6" w14:textId="77777777" w:rsidR="006F092C" w:rsidRPr="0051383F" w:rsidRDefault="006F092C" w:rsidP="006F092C">
          <w:pPr>
            <w:tabs>
              <w:tab w:val="center" w:pos="4252"/>
              <w:tab w:val="right" w:pos="8504"/>
            </w:tabs>
            <w:spacing w:before="60" w:after="60" w:line="240" w:lineRule="auto"/>
            <w:jc w:val="center"/>
          </w:pPr>
          <w:r w:rsidRPr="0051383F">
            <w:rPr>
              <w:noProof/>
              <w:lang w:eastAsia="es-ES"/>
            </w:rPr>
            <w:drawing>
              <wp:inline distT="0" distB="0" distL="0" distR="0" wp14:anchorId="1477825D" wp14:editId="47D0D5C5">
                <wp:extent cx="1638300" cy="380299"/>
                <wp:effectExtent l="0" t="0" r="0" b="1270"/>
                <wp:docPr id="2" name="Imagen 2" descr="Gráfico, Gráfico de rectángulos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n 2" descr="Gráfico, Gráfico de rectángulos&#10;&#10;Descripción generada automá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38300" cy="3802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18" w:type="pct"/>
          <w:shd w:val="clear" w:color="auto" w:fill="auto"/>
          <w:vAlign w:val="center"/>
        </w:tcPr>
        <w:p w14:paraId="50910576" w14:textId="77777777" w:rsidR="006F092C" w:rsidRPr="0051383F" w:rsidRDefault="006F092C" w:rsidP="006F092C">
          <w:pPr>
            <w:tabs>
              <w:tab w:val="center" w:pos="4252"/>
              <w:tab w:val="right" w:pos="8504"/>
            </w:tabs>
            <w:spacing w:before="60" w:after="60" w:line="240" w:lineRule="auto"/>
            <w:jc w:val="center"/>
          </w:pPr>
          <w:r w:rsidRPr="0051383F">
            <w:rPr>
              <w:noProof/>
              <w:lang w:eastAsia="es-ES"/>
            </w:rPr>
            <w:drawing>
              <wp:inline distT="0" distB="0" distL="0" distR="0" wp14:anchorId="31A5B1F2" wp14:editId="3CA8606A">
                <wp:extent cx="1451482" cy="310317"/>
                <wp:effectExtent l="0" t="0" r="0" b="0"/>
                <wp:docPr id="4" name="Imagen 4" descr="Interfaz de usuario gráfica, Texto, Aplicación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n 4" descr="Interfaz de usuario gráfica, Texto, Aplicación&#10;&#10;Descripción generada automá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979" t="32173" r="3012" b="3220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95240" cy="31967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85" w:type="pct"/>
          <w:shd w:val="clear" w:color="auto" w:fill="auto"/>
          <w:vAlign w:val="center"/>
        </w:tcPr>
        <w:p w14:paraId="668B6E02" w14:textId="77777777" w:rsidR="006F092C" w:rsidRPr="0051383F" w:rsidRDefault="006F092C" w:rsidP="006F092C">
          <w:pPr>
            <w:tabs>
              <w:tab w:val="center" w:pos="4252"/>
              <w:tab w:val="right" w:pos="8504"/>
            </w:tabs>
            <w:spacing w:before="60" w:after="60" w:line="240" w:lineRule="auto"/>
            <w:jc w:val="center"/>
          </w:pPr>
          <w:r w:rsidRPr="0051383F">
            <w:rPr>
              <w:noProof/>
              <w:lang w:eastAsia="es-ES"/>
            </w:rPr>
            <w:drawing>
              <wp:anchor distT="0" distB="0" distL="114300" distR="114300" simplePos="0" relativeHeight="251659264" behindDoc="0" locked="0" layoutInCell="1" allowOverlap="1" wp14:anchorId="228791A2" wp14:editId="45EAC67F">
                <wp:simplePos x="0" y="0"/>
                <wp:positionH relativeFrom="column">
                  <wp:posOffset>-120650</wp:posOffset>
                </wp:positionH>
                <wp:positionV relativeFrom="paragraph">
                  <wp:posOffset>67945</wp:posOffset>
                </wp:positionV>
                <wp:extent cx="990600" cy="295275"/>
                <wp:effectExtent l="0" t="0" r="0" b="9525"/>
                <wp:wrapNone/>
                <wp:docPr id="1949538157" name="Imagen 1949538157" descr="Logotipo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49538157" name="Imagen 1949538157" descr="Logotipo&#10;&#10;Descripción generada automáticamente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90600" cy="2952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  <w:tr w:rsidR="006F092C" w:rsidRPr="0051383F" w14:paraId="76945B89" w14:textId="77777777" w:rsidTr="0092318D">
      <w:trPr>
        <w:trHeight w:val="660"/>
        <w:jc w:val="center"/>
      </w:trPr>
      <w:tc>
        <w:tcPr>
          <w:tcW w:w="2500" w:type="pct"/>
          <w:gridSpan w:val="2"/>
          <w:shd w:val="clear" w:color="auto" w:fill="auto"/>
          <w:vAlign w:val="center"/>
        </w:tcPr>
        <w:p w14:paraId="6E0DB55B" w14:textId="77777777" w:rsidR="006F092C" w:rsidRPr="0051383F" w:rsidRDefault="006F092C" w:rsidP="006F092C">
          <w:pPr>
            <w:tabs>
              <w:tab w:val="center" w:pos="4153"/>
              <w:tab w:val="right" w:pos="6279"/>
            </w:tabs>
            <w:spacing w:before="60" w:after="60" w:line="240" w:lineRule="auto"/>
          </w:pPr>
          <w:r>
            <w:rPr>
              <w:noProof/>
            </w:rPr>
            <w:drawing>
              <wp:inline distT="0" distB="0" distL="0" distR="0" wp14:anchorId="5ACDDD63" wp14:editId="26B30458">
                <wp:extent cx="1033517" cy="609600"/>
                <wp:effectExtent l="0" t="0" r="0" b="0"/>
                <wp:docPr id="6" name="Imagen 1" descr="Texto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magen 1" descr="Texto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45278" cy="61653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500" w:type="pct"/>
          <w:gridSpan w:val="3"/>
          <w:shd w:val="clear" w:color="auto" w:fill="auto"/>
          <w:vAlign w:val="center"/>
        </w:tcPr>
        <w:p w14:paraId="1EF34B16" w14:textId="77777777" w:rsidR="006F092C" w:rsidRPr="0051383F" w:rsidRDefault="006F092C" w:rsidP="006F092C">
          <w:pPr>
            <w:tabs>
              <w:tab w:val="center" w:pos="4153"/>
              <w:tab w:val="right" w:pos="6279"/>
            </w:tabs>
            <w:spacing w:before="60" w:after="60" w:line="240" w:lineRule="auto"/>
            <w:jc w:val="right"/>
          </w:pPr>
          <w:r w:rsidRPr="0051383F">
            <w:rPr>
              <w:noProof/>
              <w:lang w:eastAsia="es-ES"/>
            </w:rPr>
            <w:drawing>
              <wp:inline distT="0" distB="0" distL="0" distR="0" wp14:anchorId="3CBA7498" wp14:editId="5817AFC7">
                <wp:extent cx="852170" cy="448310"/>
                <wp:effectExtent l="0" t="0" r="5080" b="8890"/>
                <wp:docPr id="1" name="Imagen 1" descr="Logo de Cantabria Next Generati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Logo de Cantabria Next Generation"/>
                        <pic:cNvPicPr>
                          <a:picLocks noChangeAspect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2170" cy="448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3DC825F9" w14:textId="78F4870B" w:rsidR="00B53771" w:rsidRPr="00331CA6" w:rsidRDefault="00B53771" w:rsidP="00331CA6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61A69" w14:textId="77777777" w:rsidR="00FF7DC0" w:rsidRDefault="00FF7DC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B7338"/>
    <w:multiLevelType w:val="hybridMultilevel"/>
    <w:tmpl w:val="8430BE40"/>
    <w:lvl w:ilvl="0" w:tplc="6296964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FE30B0"/>
    <w:multiLevelType w:val="hybridMultilevel"/>
    <w:tmpl w:val="2698F654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AD45D3"/>
    <w:multiLevelType w:val="hybridMultilevel"/>
    <w:tmpl w:val="2698F654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22660B"/>
    <w:multiLevelType w:val="hybridMultilevel"/>
    <w:tmpl w:val="165AC2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0A4091"/>
    <w:multiLevelType w:val="hybridMultilevel"/>
    <w:tmpl w:val="B4B4DD1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745942"/>
    <w:multiLevelType w:val="hybridMultilevel"/>
    <w:tmpl w:val="8B70BF64"/>
    <w:lvl w:ilvl="0" w:tplc="B64055C2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C447F4"/>
    <w:multiLevelType w:val="hybridMultilevel"/>
    <w:tmpl w:val="F6525A6C"/>
    <w:lvl w:ilvl="0" w:tplc="7F704A8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6C11F3"/>
    <w:multiLevelType w:val="hybridMultilevel"/>
    <w:tmpl w:val="795C1AA0"/>
    <w:lvl w:ilvl="0" w:tplc="260039BC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891884809">
    <w:abstractNumId w:val="3"/>
  </w:num>
  <w:num w:numId="2" w16cid:durableId="670452043">
    <w:abstractNumId w:val="1"/>
  </w:num>
  <w:num w:numId="3" w16cid:durableId="764769656">
    <w:abstractNumId w:val="5"/>
  </w:num>
  <w:num w:numId="4" w16cid:durableId="826703590">
    <w:abstractNumId w:val="6"/>
  </w:num>
  <w:num w:numId="5" w16cid:durableId="1730610747">
    <w:abstractNumId w:val="0"/>
  </w:num>
  <w:num w:numId="6" w16cid:durableId="918754438">
    <w:abstractNumId w:val="4"/>
  </w:num>
  <w:num w:numId="7" w16cid:durableId="2060976129">
    <w:abstractNumId w:val="7"/>
  </w:num>
  <w:num w:numId="8" w16cid:durableId="16492404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1C98"/>
    <w:rsid w:val="00000B7A"/>
    <w:rsid w:val="00001EA3"/>
    <w:rsid w:val="00053F21"/>
    <w:rsid w:val="00057DDB"/>
    <w:rsid w:val="00081462"/>
    <w:rsid w:val="000E42A5"/>
    <w:rsid w:val="00173057"/>
    <w:rsid w:val="00184E8F"/>
    <w:rsid w:val="001B3A65"/>
    <w:rsid w:val="002105E4"/>
    <w:rsid w:val="002155C5"/>
    <w:rsid w:val="00224A11"/>
    <w:rsid w:val="00240B48"/>
    <w:rsid w:val="002535E7"/>
    <w:rsid w:val="002A1931"/>
    <w:rsid w:val="002E4333"/>
    <w:rsid w:val="002F5A3E"/>
    <w:rsid w:val="00331CA6"/>
    <w:rsid w:val="0033633A"/>
    <w:rsid w:val="00365718"/>
    <w:rsid w:val="00381F14"/>
    <w:rsid w:val="003B0685"/>
    <w:rsid w:val="003C66B9"/>
    <w:rsid w:val="003D1EDD"/>
    <w:rsid w:val="00433981"/>
    <w:rsid w:val="00433A24"/>
    <w:rsid w:val="0044724B"/>
    <w:rsid w:val="0047014E"/>
    <w:rsid w:val="00483FCB"/>
    <w:rsid w:val="004861C9"/>
    <w:rsid w:val="004A572F"/>
    <w:rsid w:val="004B749C"/>
    <w:rsid w:val="004D1C98"/>
    <w:rsid w:val="004D4F6D"/>
    <w:rsid w:val="004E2AC5"/>
    <w:rsid w:val="004E40F0"/>
    <w:rsid w:val="00515163"/>
    <w:rsid w:val="0053576C"/>
    <w:rsid w:val="005476C5"/>
    <w:rsid w:val="0056732C"/>
    <w:rsid w:val="00575B34"/>
    <w:rsid w:val="005B0C7D"/>
    <w:rsid w:val="005C01EA"/>
    <w:rsid w:val="005C0876"/>
    <w:rsid w:val="005F065B"/>
    <w:rsid w:val="00605D5B"/>
    <w:rsid w:val="00607BD3"/>
    <w:rsid w:val="00615782"/>
    <w:rsid w:val="0067754B"/>
    <w:rsid w:val="006B65C0"/>
    <w:rsid w:val="006C51A8"/>
    <w:rsid w:val="006D19CD"/>
    <w:rsid w:val="006D3833"/>
    <w:rsid w:val="006D4679"/>
    <w:rsid w:val="006F092C"/>
    <w:rsid w:val="00700D65"/>
    <w:rsid w:val="007153AD"/>
    <w:rsid w:val="007168AB"/>
    <w:rsid w:val="00726070"/>
    <w:rsid w:val="0072680A"/>
    <w:rsid w:val="007531FE"/>
    <w:rsid w:val="00756122"/>
    <w:rsid w:val="00760F0B"/>
    <w:rsid w:val="00766125"/>
    <w:rsid w:val="00787496"/>
    <w:rsid w:val="007C192B"/>
    <w:rsid w:val="007C2AD7"/>
    <w:rsid w:val="007F181A"/>
    <w:rsid w:val="00800FDA"/>
    <w:rsid w:val="00804149"/>
    <w:rsid w:val="008143E4"/>
    <w:rsid w:val="00814DB9"/>
    <w:rsid w:val="00816133"/>
    <w:rsid w:val="00821B0C"/>
    <w:rsid w:val="00854BD9"/>
    <w:rsid w:val="0088633D"/>
    <w:rsid w:val="00893657"/>
    <w:rsid w:val="008E48CB"/>
    <w:rsid w:val="00921A17"/>
    <w:rsid w:val="00925B93"/>
    <w:rsid w:val="009327BF"/>
    <w:rsid w:val="009368F2"/>
    <w:rsid w:val="0094548F"/>
    <w:rsid w:val="00951C38"/>
    <w:rsid w:val="00953B3F"/>
    <w:rsid w:val="00953FB0"/>
    <w:rsid w:val="00957355"/>
    <w:rsid w:val="00966FB1"/>
    <w:rsid w:val="00983258"/>
    <w:rsid w:val="009933B2"/>
    <w:rsid w:val="009F0ED0"/>
    <w:rsid w:val="00A05E31"/>
    <w:rsid w:val="00A7047D"/>
    <w:rsid w:val="00A737F0"/>
    <w:rsid w:val="00A85715"/>
    <w:rsid w:val="00A96C94"/>
    <w:rsid w:val="00AA6CDA"/>
    <w:rsid w:val="00AB177B"/>
    <w:rsid w:val="00AD2ABE"/>
    <w:rsid w:val="00AD3ED3"/>
    <w:rsid w:val="00AE13DB"/>
    <w:rsid w:val="00AF6CF1"/>
    <w:rsid w:val="00B035E3"/>
    <w:rsid w:val="00B121AE"/>
    <w:rsid w:val="00B22876"/>
    <w:rsid w:val="00B22FB2"/>
    <w:rsid w:val="00B451F2"/>
    <w:rsid w:val="00B50A79"/>
    <w:rsid w:val="00B53771"/>
    <w:rsid w:val="00B66BE0"/>
    <w:rsid w:val="00B85303"/>
    <w:rsid w:val="00BB029F"/>
    <w:rsid w:val="00BD3421"/>
    <w:rsid w:val="00BE15C2"/>
    <w:rsid w:val="00C4065E"/>
    <w:rsid w:val="00C57676"/>
    <w:rsid w:val="00C67699"/>
    <w:rsid w:val="00C76AA6"/>
    <w:rsid w:val="00C84FEF"/>
    <w:rsid w:val="00C876CE"/>
    <w:rsid w:val="00C93577"/>
    <w:rsid w:val="00C95F10"/>
    <w:rsid w:val="00CA3E71"/>
    <w:rsid w:val="00CA6603"/>
    <w:rsid w:val="00CC54C0"/>
    <w:rsid w:val="00CC5657"/>
    <w:rsid w:val="00CD3156"/>
    <w:rsid w:val="00CF4607"/>
    <w:rsid w:val="00CF68EC"/>
    <w:rsid w:val="00D117AB"/>
    <w:rsid w:val="00D257F5"/>
    <w:rsid w:val="00D32C71"/>
    <w:rsid w:val="00D357B1"/>
    <w:rsid w:val="00D50911"/>
    <w:rsid w:val="00D525DD"/>
    <w:rsid w:val="00D75D28"/>
    <w:rsid w:val="00D85E39"/>
    <w:rsid w:val="00DF2892"/>
    <w:rsid w:val="00E023B2"/>
    <w:rsid w:val="00E1727D"/>
    <w:rsid w:val="00E26559"/>
    <w:rsid w:val="00E45683"/>
    <w:rsid w:val="00E6160D"/>
    <w:rsid w:val="00E73633"/>
    <w:rsid w:val="00E74838"/>
    <w:rsid w:val="00E814EE"/>
    <w:rsid w:val="00E843E8"/>
    <w:rsid w:val="00EA60DA"/>
    <w:rsid w:val="00ED5E93"/>
    <w:rsid w:val="00F369F5"/>
    <w:rsid w:val="00F50009"/>
    <w:rsid w:val="00F7707A"/>
    <w:rsid w:val="00F83AD0"/>
    <w:rsid w:val="00F83EA8"/>
    <w:rsid w:val="00F85197"/>
    <w:rsid w:val="00FA7C2A"/>
    <w:rsid w:val="00FB2A3E"/>
    <w:rsid w:val="00FF7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201F28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Prrafodelista">
    <w:name w:val="List Paragraph"/>
    <w:basedOn w:val="Normal"/>
    <w:uiPriority w:val="34"/>
    <w:qFormat/>
    <w:rsid w:val="00B8530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451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51F2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224A11"/>
    <w:rPr>
      <w:color w:val="0563C1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24A11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224A1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22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3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F4A3F4-DBF7-4FEB-8DB6-C79F57C284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1347</Words>
  <Characters>7414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Smith</dc:creator>
  <cp:keywords/>
  <dc:description/>
  <cp:lastModifiedBy>Purificacion Agudo</cp:lastModifiedBy>
  <cp:revision>10</cp:revision>
  <cp:lastPrinted>2023-02-23T09:49:00Z</cp:lastPrinted>
  <dcterms:created xsi:type="dcterms:W3CDTF">2024-01-02T10:29:00Z</dcterms:created>
  <dcterms:modified xsi:type="dcterms:W3CDTF">2025-01-21T12:43:00Z</dcterms:modified>
</cp:coreProperties>
</file>